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>
        <w:rPr>
          <w:rFonts w:hint="eastAsia"/>
          <w:b/>
          <w:sz w:val="36"/>
          <w:szCs w:val="36"/>
          <w:lang w:eastAsia="zh-CN"/>
        </w:rPr>
        <w:t>校内经费卡转账</w:t>
      </w:r>
      <w:r>
        <w:rPr>
          <w:rFonts w:hint="eastAsia"/>
          <w:b/>
          <w:sz w:val="36"/>
          <w:szCs w:val="36"/>
        </w:rPr>
        <w:t>缴费方法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经费卡无纸化办公后，收录证明与引文报告缴费方法如下：</w:t>
      </w:r>
    </w:p>
    <w:p>
      <w:pPr>
        <w:rPr>
          <w:sz w:val="24"/>
          <w:szCs w:val="24"/>
        </w:rPr>
      </w:pPr>
    </w:p>
    <w:p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财务系统——预约报销——校内经费转账——图书馆查新费用项——预约成功——打印——负责人经办人签字——图书馆515开收据——图书馆505入账</w:t>
      </w:r>
    </w:p>
    <w:p/>
    <w:p>
      <w:r>
        <w:drawing>
          <wp:inline distT="0" distB="0" distL="0" distR="0">
            <wp:extent cx="9354185" cy="3854450"/>
            <wp:effectExtent l="0" t="0" r="1841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4185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2" w:leftChars="-1"/>
      </w:pPr>
      <w:bookmarkStart w:id="0" w:name="_GoBack"/>
      <w:r>
        <w:drawing>
          <wp:inline distT="0" distB="0" distL="0" distR="0">
            <wp:extent cx="8959850" cy="34099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6812" cy="340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1"/>
    <w:rsid w:val="0004376A"/>
    <w:rsid w:val="0009102E"/>
    <w:rsid w:val="00156171"/>
    <w:rsid w:val="00267BE5"/>
    <w:rsid w:val="00331F99"/>
    <w:rsid w:val="004E28CA"/>
    <w:rsid w:val="00567ABC"/>
    <w:rsid w:val="005C6853"/>
    <w:rsid w:val="00983BC5"/>
    <w:rsid w:val="157C565D"/>
    <w:rsid w:val="2D2A0C69"/>
    <w:rsid w:val="4D9915B4"/>
    <w:rsid w:val="52B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121</Characters>
  <Lines>1</Lines>
  <Paragraphs>1</Paragraphs>
  <TotalTime>33</TotalTime>
  <ScaleCrop>false</ScaleCrop>
  <LinksUpToDate>false</LinksUpToDate>
  <CharactersWithSpaces>141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2018-12-12T06:35:00Z</dcterms:created>
  <dc:creator>user</dc:creator>
  <cp:lastModifiedBy>wsk</cp:lastModifiedBy>
  <cp:lastPrinted>2018-12-12T06:39:00Z</cp:lastPrinted>
  <dcterms:modified xsi:type="dcterms:W3CDTF">2019-01-03T02:21:50Z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